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64" w:rsidRDefault="00D71D64" w:rsidP="00A34662">
      <w:pPr>
        <w:shd w:val="clear" w:color="auto" w:fill="FFFFFF"/>
        <w:spacing w:line="240" w:lineRule="auto"/>
        <w:jc w:val="center"/>
        <w:rPr>
          <w:rFonts w:ascii="Calibri" w:eastAsia="Times New Roman" w:hAnsi="Calibri" w:cs="B Titr"/>
          <w:b/>
          <w:bCs/>
          <w:color w:val="C00000"/>
          <w:sz w:val="26"/>
          <w:szCs w:val="26"/>
          <w:rtl/>
        </w:rPr>
      </w:pPr>
      <w:bookmarkStart w:id="0" w:name="_GoBack"/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به نام یزدان پاک</w:t>
      </w:r>
    </w:p>
    <w:p w:rsidR="00D71D64" w:rsidRDefault="00D71D64" w:rsidP="00D71D64">
      <w:pPr>
        <w:spacing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D71D64" w:rsidRPr="00985FBF" w:rsidRDefault="00D71D64" w:rsidP="00D71D64">
      <w:pPr>
        <w:spacing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کتابخانۀ دانشکدۀ پرستاری و مامایی دانشگاه علوم پزشکی جندی شاپور اهواز در سال </w:t>
      </w:r>
      <w:r w:rsidRPr="00985FBF">
        <w:rPr>
          <w:rFonts w:ascii="Cambria" w:eastAsia="Times New Roman" w:hAnsi="Cambria" w:cs="Cambria" w:hint="cs"/>
          <w:b/>
          <w:bCs/>
          <w:sz w:val="24"/>
          <w:szCs w:val="24"/>
          <w:u w:val="single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  <w:lang w:bidi="ar-SA"/>
        </w:rPr>
        <w:t>1347</w:t>
      </w:r>
      <w:r w:rsidRPr="00985FBF">
        <w:rPr>
          <w:rFonts w:ascii="Cambria" w:eastAsia="Times New Roman" w:hAnsi="Cambria" w:cs="Cambria" w:hint="cs"/>
          <w:b/>
          <w:bCs/>
          <w:color w:val="C01200"/>
          <w:sz w:val="24"/>
          <w:szCs w:val="24"/>
          <w:u w:val="single"/>
          <w:rtl/>
          <w:lang w:bidi="ar-SA"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خورشیدی در مساحتي به وسعت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 xml:space="preserve">400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متر مربع در طبقه همکف دانشکده احداث شد.</w:t>
      </w:r>
    </w:p>
    <w:p w:rsidR="00D71D64" w:rsidRPr="00985FBF" w:rsidRDefault="00D71D64" w:rsidP="00D71D64">
      <w:pPr>
        <w:spacing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کلیه کتاب‌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 xml:space="preserve">های موجود در کتابخانه در مخزنی به مساحت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u w:val="single"/>
          <w:rtl/>
        </w:rPr>
        <w:t>200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متر مربع در طبقه همکف کتابخانه نگهداری </w:t>
      </w:r>
      <w:r w:rsidRPr="00BD3A0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می‌شود.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 xml:space="preserve"> این مجموعه به صورت قفسه باز اداره می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lang w:bidi="ar-SA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002060"/>
          <w:sz w:val="24"/>
          <w:szCs w:val="24"/>
          <w:rtl/>
        </w:rPr>
        <w:t>گردد.</w:t>
      </w:r>
    </w:p>
    <w:p w:rsidR="00D71D64" w:rsidRPr="00362EC0" w:rsidRDefault="00D71D64" w:rsidP="00D71D64">
      <w:pPr>
        <w:spacing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985FBF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منابع اطلاعاتي موجود در این کتابخانه شامل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كتب فارسي و لاتين، كتب مرجع، پایان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>نامه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softHyphen/>
      </w:r>
      <w:r w:rsidRPr="00985FBF">
        <w:rPr>
          <w:rFonts w:ascii="Times New Roman" w:eastAsia="Times New Roman" w:hAnsi="Times New Roman" w:cs="B Nazanin"/>
          <w:b/>
          <w:bCs/>
          <w:sz w:val="24"/>
          <w:szCs w:val="24"/>
        </w:rPr>
        <w:t>‌</w:t>
      </w:r>
      <w:r w:rsidRPr="00985FBF">
        <w:rPr>
          <w:rFonts w:ascii="Times New Roman" w:eastAsia="Times New Roman" w:hAnsi="Times New Roman" w:cs="B Nazanin" w:hint="cs"/>
          <w:b/>
          <w:bCs/>
          <w:color w:val="C01200"/>
          <w:sz w:val="24"/>
          <w:szCs w:val="24"/>
          <w:rtl/>
        </w:rPr>
        <w:t xml:space="preserve">ها، نشريات فارسي و لاتين و منابع دیداری شنیداری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مي </w:t>
      </w:r>
      <w:r w:rsidRPr="00985FB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باشد.</w:t>
      </w:r>
    </w:p>
    <w:p w:rsidR="00D71D64" w:rsidRDefault="00D71D64" w:rsidP="00D71D64">
      <w:pPr>
        <w:spacing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85FB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D71D64" w:rsidRPr="00985FBF" w:rsidRDefault="00D71D64" w:rsidP="00D71D64">
      <w:pPr>
        <w:spacing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71D64" w:rsidRPr="009B673D" w:rsidRDefault="00D71D64" w:rsidP="00A34662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Calibri" w:eastAsia="Times New Roman" w:hAnsi="Calibri" w:cs="B Titr" w:hint="cs"/>
          <w:b/>
          <w:bCs/>
          <w:color w:val="C00000"/>
          <w:sz w:val="26"/>
          <w:szCs w:val="26"/>
          <w:rtl/>
        </w:rPr>
        <w:t>عملکرد واحد کتابخانه سال 1403</w:t>
      </w:r>
    </w:p>
    <w:p w:rsidR="00D71D64" w:rsidRPr="00462F85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نیاز سنجی منابع و خرید کتاب از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نمایشگاه بین المللی کتاب تهران</w:t>
      </w:r>
    </w:p>
    <w:p w:rsidR="00D71D64" w:rsidRPr="00462F85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تهیه منابع اطلاعاتی مورد نیاز به صورت خرید، تهیه نسخه کپی و تهیه نسخه الکترونیک</w:t>
      </w:r>
    </w:p>
    <w:p w:rsidR="00D71D64" w:rsidRPr="00D71D64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آماده سازی منابع</w:t>
      </w:r>
    </w:p>
    <w:p w:rsidR="00D71D64" w:rsidRPr="00462F85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سازماندهی و ایندکسینگ منابع اطلاعاتی</w:t>
      </w:r>
    </w:p>
    <w:p w:rsidR="00D71D64" w:rsidRPr="00D71D64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ورود اطلاعات منابع اطلاعاتی در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سایت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کتابخانه</w:t>
      </w:r>
    </w:p>
    <w:p w:rsidR="00D71D64" w:rsidRPr="00462F85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به روزرسانی سایت کتابخانه و درج راهنماها، تازه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ها، اخبار و اطلاعیه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ها</w:t>
      </w:r>
    </w:p>
    <w:p w:rsidR="00D71D64" w:rsidRPr="00462F85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اطلاع رسانی از طریق سایت و اینستاگرام</w:t>
      </w:r>
    </w:p>
    <w:p w:rsidR="00D71D64" w:rsidRPr="00462F85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شرکت در کلاس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آموزش ضمن خدمت جهت بروزرسانی مهارت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عملی</w:t>
      </w:r>
    </w:p>
    <w:p w:rsidR="00D71D64" w:rsidRPr="00D71D64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امانت روزانه منابع اطلاعاتی</w:t>
      </w:r>
    </w:p>
    <w:p w:rsidR="00D71D64" w:rsidRPr="00D71D64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کنترل مخزن</w:t>
      </w:r>
    </w:p>
    <w:p w:rsidR="00D71D64" w:rsidRPr="00462F85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شلفینگ کتاب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softHyphen/>
        <w:t>های بازگشتی به کتابخانه</w:t>
      </w:r>
    </w:p>
    <w:p w:rsidR="00D71D64" w:rsidRPr="00D71D64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فرایند رف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خوانی</w:t>
      </w:r>
    </w:p>
    <w:p w:rsidR="00D71D64" w:rsidRPr="00462F85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Helvetica" w:eastAsia="Times New Roman" w:hAnsi="Helvetica" w:cs="Helvetica"/>
          <w:rtl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وجین کتب </w:t>
      </w:r>
      <w:r>
        <w:rPr>
          <w:rFonts w:ascii="Calibri" w:eastAsia="Times New Roman" w:hAnsi="Calibri" w:cs="B Nazanin"/>
          <w:b/>
          <w:bCs/>
          <w:sz w:val="24"/>
          <w:szCs w:val="24"/>
        </w:rPr>
        <w:t>out of date</w:t>
      </w:r>
    </w:p>
    <w:p w:rsidR="00D71D64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راهنمایی</w:t>
      </w:r>
      <w:r>
        <w:rPr>
          <w:rFonts w:ascii="Calibri" w:eastAsia="Times New Roman" w:hAnsi="Calibri" w:cs="B Nazanin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دسترسی 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اعضای کتابخانه به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منابع و پایگاه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های اطلاعاتی حوزه بالینی و روانشاسی به</w:t>
      </w:r>
      <w:r>
        <w:rPr>
          <w:rFonts w:ascii="Calibri" w:eastAsia="Times New Roman" w:hAnsi="Calibri" w:cs="B Nazanin"/>
          <w:b/>
          <w:bCs/>
          <w:sz w:val="24"/>
          <w:szCs w:val="24"/>
          <w:rtl/>
        </w:rPr>
        <w:softHyphen/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صورت 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حضوری و 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غیرحضوری (تلفنی و ایمیل)</w:t>
      </w:r>
    </w:p>
    <w:p w:rsidR="00D71D64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آموزش کارآموزان رشته کتابداری و اطلاع رسانی پزشکی</w:t>
      </w:r>
    </w:p>
    <w:p w:rsidR="00D71D64" w:rsidRDefault="00D71D64" w:rsidP="00D71D64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</w:rPr>
      </w:pP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>پیگیری های لازم برای جذب نیرو انسانی مورد نیاز</w:t>
      </w:r>
    </w:p>
    <w:p w:rsidR="00D71D64" w:rsidRPr="00462F85" w:rsidRDefault="00D71D64" w:rsidP="00D71D64">
      <w:pPr>
        <w:pStyle w:val="ListParagraph"/>
        <w:shd w:val="clear" w:color="auto" w:fill="FFFFFF"/>
        <w:spacing w:line="240" w:lineRule="auto"/>
        <w:ind w:left="0"/>
        <w:jc w:val="lowKashida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D71D64" w:rsidRPr="009A7512" w:rsidRDefault="00D71D64" w:rsidP="00D71D6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color w:val="444444"/>
          <w:sz w:val="24"/>
          <w:szCs w:val="24"/>
          <w:rtl/>
        </w:rPr>
      </w:pPr>
    </w:p>
    <w:p w:rsidR="00D71D64" w:rsidRDefault="00D71D64" w:rsidP="00D71D64">
      <w:pPr>
        <w:bidi w:val="0"/>
        <w:jc w:val="lowKashida"/>
        <w:rPr>
          <w:rFonts w:ascii="Calibri" w:eastAsia="Times New Roman" w:hAnsi="Calibri" w:cs="B Titr"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color w:val="C00000"/>
          <w:sz w:val="24"/>
          <w:szCs w:val="24"/>
          <w:rtl/>
        </w:rPr>
        <w:br w:type="page"/>
      </w:r>
    </w:p>
    <w:p w:rsidR="00D71D64" w:rsidRPr="009B673D" w:rsidRDefault="00D71D64" w:rsidP="00D71D6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lastRenderedPageBreak/>
        <w:t xml:space="preserve">عملکرد واحد علم 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softHyphen/>
        <w:t>سنجی:</w:t>
      </w:r>
    </w:p>
    <w:p w:rsidR="00D71D64" w:rsidRPr="00462F85" w:rsidRDefault="00D71D64" w:rsidP="00D71D64">
      <w:pPr>
        <w:pStyle w:val="NormalWeb"/>
        <w:bidi/>
        <w:spacing w:before="0" w:beforeAutospacing="0" w:after="160" w:afterAutospacing="0"/>
        <w:jc w:val="lowKashida"/>
      </w:pPr>
      <w:r w:rsidRPr="00462F85">
        <w:rPr>
          <w:rFonts w:ascii="Arial" w:hAnsi="Arial" w:cs="Arial"/>
          <w:b/>
          <w:bCs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Google Scholar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در موارد مورد نیاز (روتین).</w:t>
      </w:r>
    </w:p>
    <w:p w:rsidR="00D71D64" w:rsidRPr="00462F85" w:rsidRDefault="00D71D64" w:rsidP="00D71D6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ویرایش پروفایل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Scopus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 اعضای هیأت علمی دانشکده در موارد مورد نیاز (روتین).</w:t>
      </w:r>
    </w:p>
    <w:p w:rsidR="00D71D64" w:rsidRPr="00462F85" w:rsidRDefault="00D71D64" w:rsidP="00D71D6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b/>
          <w:bCs/>
          <w:shd w:val="clear" w:color="auto" w:fill="FFFFFF"/>
        </w:rPr>
        <w:t>ORCID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D71D64" w:rsidRPr="00462F85" w:rsidRDefault="00D71D64" w:rsidP="00D71D6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ایجاد و ویرایش شناسه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b/>
          <w:bCs/>
          <w:shd w:val="clear" w:color="auto" w:fill="FFFFFF"/>
        </w:rPr>
        <w:t>Researcher ID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اعضای هیأت علمی در موارد مورد نیاز (روتین).</w:t>
      </w:r>
    </w:p>
    <w:p w:rsidR="00D71D64" w:rsidRPr="00462F85" w:rsidRDefault="00D71D64" w:rsidP="00D71D6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بررسی اعتبار مجله و تعیین نمایه آن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در موارد درخواستی دانشجویان و اعضای هیأت علمی (روتین).</w:t>
      </w:r>
    </w:p>
    <w:p w:rsidR="00D71D64" w:rsidRPr="00462F85" w:rsidRDefault="00D71D64" w:rsidP="00D71D6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>راهنمایی در استفاده از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های استنادی و انواع شاخص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های معرفی شده توسط این پایگاه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 xml:space="preserve"> ها (روتین).</w:t>
      </w:r>
    </w:p>
    <w:p w:rsidR="00D71D64" w:rsidRPr="001112E8" w:rsidRDefault="00D71D64" w:rsidP="00D71D64">
      <w:pPr>
        <w:pStyle w:val="NormalWeb"/>
        <w:bidi/>
        <w:spacing w:before="0" w:beforeAutospacing="0" w:after="160" w:afterAutospacing="0"/>
        <w:jc w:val="lowKashida"/>
        <w:rPr>
          <w:rtl/>
        </w:rPr>
      </w:pPr>
      <w:r w:rsidRPr="00462F85">
        <w:rPr>
          <w:rFonts w:ascii="Arial" w:hAnsi="Arial" w:cs="Arial"/>
          <w:b/>
          <w:bCs/>
          <w:shd w:val="clear" w:color="auto" w:fill="FFFFFF"/>
          <w:rtl/>
        </w:rPr>
        <w:t>• </w:t>
      </w:r>
      <w:r w:rsidRPr="00462F85">
        <w:rPr>
          <w:rFonts w:ascii="Calibri" w:hAnsi="Calibri"/>
          <w:b/>
          <w:bCs/>
          <w:sz w:val="22"/>
          <w:szCs w:val="22"/>
          <w:shd w:val="clear" w:color="auto" w:fill="FFFFFF"/>
          <w:rtl/>
        </w:rPr>
        <w:t> 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t xml:space="preserve">هماهنگی و تعامل با مرکز علم </w:t>
      </w:r>
      <w:r w:rsidRPr="00462F85">
        <w:rPr>
          <w:rFonts w:ascii="Calibri" w:hAnsi="Calibri" w:cs="B Nazanin" w:hint="cs"/>
          <w:b/>
          <w:bCs/>
          <w:shd w:val="clear" w:color="auto" w:fill="FFFFFF"/>
          <w:rtl/>
        </w:rPr>
        <w:softHyphen/>
        <w:t>سنجی دانشگاه (در موارد مورد نیاز).</w:t>
      </w:r>
    </w:p>
    <w:p w:rsidR="00D71D64" w:rsidRPr="009A7512" w:rsidRDefault="00D71D64" w:rsidP="00D71D6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9B673D">
        <w:rPr>
          <w:rFonts w:ascii="Helvetica" w:eastAsia="Times New Roman" w:hAnsi="Helvetica" w:cs="Helvetica"/>
          <w:color w:val="444444"/>
          <w:sz w:val="21"/>
          <w:szCs w:val="21"/>
          <w:rtl/>
        </w:rPr>
        <w:t> </w:t>
      </w:r>
    </w:p>
    <w:p w:rsidR="00D71D64" w:rsidRDefault="00D71D64" w:rsidP="00D71D64">
      <w:pPr>
        <w:shd w:val="clear" w:color="auto" w:fill="FFFFFF"/>
        <w:spacing w:line="240" w:lineRule="auto"/>
        <w:jc w:val="lowKashida"/>
        <w:rPr>
          <w:rFonts w:ascii="Calibri" w:eastAsia="Times New Roman" w:hAnsi="Calibri" w:cs="B Titr"/>
          <w:color w:val="C00000"/>
          <w:sz w:val="24"/>
          <w:szCs w:val="24"/>
          <w:rtl/>
        </w:rPr>
      </w:pPr>
    </w:p>
    <w:p w:rsidR="00D71D64" w:rsidRPr="009B673D" w:rsidRDefault="00D71D64" w:rsidP="00D71D6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color w:val="444444"/>
          <w:sz w:val="21"/>
          <w:szCs w:val="21"/>
          <w:rtl/>
        </w:rPr>
      </w:pP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عملکرد</w:t>
      </w:r>
      <w:r w:rsidRPr="009B673D">
        <w:rPr>
          <w:rFonts w:ascii="Cambria" w:eastAsia="Times New Roman" w:hAnsi="Cambria" w:cs="Cambria" w:hint="cs"/>
          <w:color w:val="C00000"/>
          <w:sz w:val="24"/>
          <w:szCs w:val="24"/>
          <w:rtl/>
        </w:rPr>
        <w:t> </w:t>
      </w:r>
      <w:r w:rsidRPr="009B673D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مرکز مشاورة تحقیقات</w:t>
      </w:r>
      <w:r w:rsidRPr="009B673D">
        <w:rPr>
          <w:rFonts w:ascii="Calibri" w:eastAsia="Times New Roman" w:hAnsi="Calibri" w:cs="B Titr" w:hint="cs"/>
          <w:color w:val="C00000"/>
          <w:sz w:val="24"/>
          <w:szCs w:val="24"/>
          <w:rtl/>
        </w:rPr>
        <w:t>:</w:t>
      </w:r>
    </w:p>
    <w:p w:rsidR="00D71D64" w:rsidRPr="00462F85" w:rsidRDefault="00D71D64" w:rsidP="00D71D6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انجام جستجوی سیستماتیک</w:t>
      </w:r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برای پژوهشگران مطالعات مرور سیستماتیک</w:t>
      </w:r>
      <w:r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دانشجویان دانشکده و دانشکده های دیگر</w:t>
      </w:r>
    </w:p>
    <w:p w:rsidR="00D71D64" w:rsidRPr="00462F85" w:rsidRDefault="00D71D64" w:rsidP="00D71D6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آموزش جستجو در نرم 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افزار تحت وب کتابخانه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ای آذرسا به صورت تلفنی</w:t>
      </w:r>
      <w:r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 xml:space="preserve"> و حضوری</w:t>
      </w:r>
    </w:p>
    <w:p w:rsidR="00D71D64" w:rsidRPr="00462F85" w:rsidRDefault="00D71D64" w:rsidP="00D71D6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sz w:val="21"/>
          <w:szCs w:val="21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جستجوی در پایگاه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softHyphen/>
        <w:t>های اطلاعاتی (</w:t>
      </w:r>
      <w:proofErr w:type="spellStart"/>
      <w:r w:rsidRPr="00462F85">
        <w:rPr>
          <w:rFonts w:ascii="Helvetica" w:eastAsia="Times New Roman" w:hAnsi="Helvetica" w:cs="B Nazanin" w:hint="cs"/>
          <w:b/>
          <w:bCs/>
        </w:rPr>
        <w:t>pubmed</w:t>
      </w:r>
      <w:proofErr w:type="spellEnd"/>
      <w:r w:rsidRPr="00462F85">
        <w:rPr>
          <w:rFonts w:ascii="Helvetica" w:eastAsia="Times New Roman" w:hAnsi="Helvetica" w:cs="B Nazanin" w:hint="cs"/>
          <w:b/>
          <w:bCs/>
        </w:rPr>
        <w:t>, Cochrane library, google scholar</w:t>
      </w:r>
      <w:r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Pr="00462F85">
        <w:rPr>
          <w:rFonts w:ascii="Cambria" w:eastAsia="Times New Roman" w:hAnsi="Cambria" w:cs="Sakkal Majalla"/>
          <w:b/>
          <w:bCs/>
        </w:rPr>
        <w:t>embase</w:t>
      </w:r>
      <w:proofErr w:type="spellEnd"/>
      <w:r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r w:rsidRPr="00462F85">
        <w:rPr>
          <w:rFonts w:ascii="Cambria" w:eastAsia="Times New Roman" w:hAnsi="Cambria" w:cs="Sakkal Majalla"/>
          <w:b/>
          <w:bCs/>
        </w:rPr>
        <w:t>WOS</w:t>
      </w:r>
      <w:r w:rsidRPr="00462F85">
        <w:rPr>
          <w:rFonts w:ascii="Cambria" w:eastAsia="Times New Roman" w:hAnsi="Cambria" w:cs="Sakkal Majalla" w:hint="cs"/>
          <w:b/>
          <w:bCs/>
          <w:rtl/>
        </w:rPr>
        <w:t xml:space="preserve">، </w:t>
      </w:r>
      <w:proofErr w:type="spellStart"/>
      <w:r w:rsidRPr="00462F85">
        <w:rPr>
          <w:rFonts w:ascii="Cambria" w:eastAsia="Times New Roman" w:hAnsi="Cambria" w:cs="Sakkal Majalla"/>
          <w:b/>
          <w:bCs/>
        </w:rPr>
        <w:t>scopus</w:t>
      </w:r>
      <w:proofErr w:type="spellEnd"/>
      <w:r w:rsidRPr="00462F85">
        <w:rPr>
          <w:rFonts w:ascii="Cambria" w:eastAsia="Times New Roman" w:hAnsi="Cambria" w:cs="Cambria" w:hint="cs"/>
          <w:b/>
          <w:bCs/>
          <w:rtl/>
        </w:rPr>
        <w:t> </w:t>
      </w:r>
      <w:r w:rsidRPr="00462F85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و غیره) جهت دانشجویان و اعضای هیأت علمی</w:t>
      </w:r>
    </w:p>
    <w:p w:rsidR="00D71D64" w:rsidRPr="009A7512" w:rsidRDefault="00D71D64" w:rsidP="00D71D64">
      <w:pPr>
        <w:shd w:val="clear" w:color="auto" w:fill="FFFFFF"/>
        <w:spacing w:line="240" w:lineRule="auto"/>
        <w:jc w:val="lowKashida"/>
        <w:rPr>
          <w:rFonts w:ascii="Helvetica" w:eastAsia="Times New Roman" w:hAnsi="Helvetica" w:cs="Helvetica"/>
          <w:color w:val="444444"/>
          <w:sz w:val="24"/>
          <w:szCs w:val="24"/>
          <w:rtl/>
        </w:rPr>
      </w:pPr>
      <w:r w:rsidRPr="00462F85">
        <w:rPr>
          <w:rFonts w:ascii="Arial" w:eastAsia="Times New Roman" w:hAnsi="Arial" w:cs="Arial"/>
          <w:b/>
          <w:bCs/>
          <w:sz w:val="24"/>
          <w:szCs w:val="24"/>
          <w:rtl/>
        </w:rPr>
        <w:t>• </w:t>
      </w:r>
      <w:r w:rsidRPr="00462F85">
        <w:rPr>
          <w:rFonts w:ascii="Helvetica" w:eastAsia="Times New Roman" w:hAnsi="Helvetica" w:cs="B Nazanin" w:hint="cs"/>
          <w:b/>
          <w:bCs/>
          <w:sz w:val="24"/>
          <w:szCs w:val="24"/>
          <w:rtl/>
        </w:rPr>
        <w:t>خدمات تحویل مدرک (جستجو و دریافت متن کامل منابع اطلاعاتی و ارسال به پست الکترونیک اعضای متقاضی)</w:t>
      </w:r>
    </w:p>
    <w:p w:rsidR="00D71D64" w:rsidRDefault="00D71D64" w:rsidP="00D71D64">
      <w:pPr>
        <w:bidi w:val="0"/>
        <w:jc w:val="lowKashida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  <w:br w:type="page"/>
      </w:r>
    </w:p>
    <w:p w:rsidR="00D71D64" w:rsidRDefault="00D71D64" w:rsidP="00D71D64">
      <w:pPr>
        <w:shd w:val="clear" w:color="auto" w:fill="FFFFFF"/>
        <w:spacing w:line="240" w:lineRule="auto"/>
        <w:jc w:val="lowKashida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D71D64" w:rsidRPr="003A780A" w:rsidRDefault="00D71D64" w:rsidP="00D71D64">
      <w:pPr>
        <w:shd w:val="clear" w:color="auto" w:fill="FFFFFF"/>
        <w:spacing w:line="240" w:lineRule="auto"/>
        <w:jc w:val="lowKashida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 w:rsidRPr="003A780A">
        <w:rPr>
          <w:rFonts w:ascii="Calibri" w:eastAsia="Times New Roman" w:hAnsi="Calibri" w:cs="B Titr" w:hint="cs"/>
          <w:b/>
          <w:bCs/>
          <w:color w:val="C00000"/>
          <w:sz w:val="24"/>
          <w:szCs w:val="24"/>
          <w:rtl/>
        </w:rPr>
        <w:t>آمار منابع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925"/>
        <w:gridCol w:w="1001"/>
        <w:gridCol w:w="1132"/>
        <w:gridCol w:w="1053"/>
        <w:gridCol w:w="1276"/>
        <w:gridCol w:w="1275"/>
        <w:gridCol w:w="1276"/>
        <w:gridCol w:w="1418"/>
      </w:tblGrid>
      <w:tr w:rsidR="00D71D64" w:rsidRPr="00462F85" w:rsidTr="00E61B1A">
        <w:trPr>
          <w:trHeight w:val="907"/>
          <w:jc w:val="center"/>
        </w:trPr>
        <w:tc>
          <w:tcPr>
            <w:tcW w:w="925" w:type="dxa"/>
            <w:shd w:val="clear" w:color="auto" w:fill="D9D9D9" w:themeFill="background1" w:themeFillShade="D9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مدرک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فارسی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کتاب انگلیسی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فارسی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لوح فشرده انگلیسی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فارسی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منابع مرجع انگلیسی</w:t>
            </w:r>
          </w:p>
        </w:tc>
      </w:tr>
      <w:tr w:rsidR="00D71D64" w:rsidRPr="00462F85" w:rsidTr="00E61B1A">
        <w:trPr>
          <w:trHeight w:val="907"/>
          <w:jc w:val="center"/>
        </w:trPr>
        <w:tc>
          <w:tcPr>
            <w:tcW w:w="925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001" w:type="dxa"/>
            <w:vAlign w:val="center"/>
          </w:tcPr>
          <w:p w:rsidR="00D71D64" w:rsidRPr="00462F85" w:rsidRDefault="00E61B1A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5458</w:t>
            </w:r>
          </w:p>
        </w:tc>
        <w:tc>
          <w:tcPr>
            <w:tcW w:w="1132" w:type="dxa"/>
            <w:vAlign w:val="center"/>
          </w:tcPr>
          <w:p w:rsidR="00D71D64" w:rsidRPr="00462F85" w:rsidRDefault="00E61B1A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2981</w:t>
            </w:r>
          </w:p>
        </w:tc>
        <w:tc>
          <w:tcPr>
            <w:tcW w:w="1053" w:type="dxa"/>
            <w:vAlign w:val="center"/>
          </w:tcPr>
          <w:p w:rsidR="00D71D64" w:rsidRPr="00462F85" w:rsidRDefault="00642F66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897</w:t>
            </w:r>
          </w:p>
        </w:tc>
        <w:tc>
          <w:tcPr>
            <w:tcW w:w="1276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275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1276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1418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</w:tr>
      <w:tr w:rsidR="00D71D64" w:rsidRPr="00462F85" w:rsidTr="00E61B1A">
        <w:trPr>
          <w:trHeight w:val="907"/>
          <w:jc w:val="center"/>
        </w:trPr>
        <w:tc>
          <w:tcPr>
            <w:tcW w:w="925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نسخه</w:t>
            </w:r>
          </w:p>
        </w:tc>
        <w:tc>
          <w:tcPr>
            <w:tcW w:w="1001" w:type="dxa"/>
            <w:vAlign w:val="center"/>
          </w:tcPr>
          <w:p w:rsidR="00D71D64" w:rsidRPr="00462F85" w:rsidRDefault="00642F66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11913</w:t>
            </w:r>
          </w:p>
        </w:tc>
        <w:tc>
          <w:tcPr>
            <w:tcW w:w="1132" w:type="dxa"/>
            <w:vAlign w:val="center"/>
          </w:tcPr>
          <w:p w:rsidR="00D71D64" w:rsidRPr="00462F85" w:rsidRDefault="00642F66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2416</w:t>
            </w:r>
          </w:p>
        </w:tc>
        <w:tc>
          <w:tcPr>
            <w:tcW w:w="1053" w:type="dxa"/>
            <w:vAlign w:val="center"/>
          </w:tcPr>
          <w:p w:rsidR="00D71D64" w:rsidRPr="00462F85" w:rsidRDefault="00642F66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897</w:t>
            </w:r>
          </w:p>
        </w:tc>
        <w:tc>
          <w:tcPr>
            <w:tcW w:w="1276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  <w:t>20</w:t>
            </w: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284</w:t>
            </w:r>
          </w:p>
        </w:tc>
        <w:tc>
          <w:tcPr>
            <w:tcW w:w="1276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165</w:t>
            </w:r>
          </w:p>
        </w:tc>
        <w:tc>
          <w:tcPr>
            <w:tcW w:w="1418" w:type="dxa"/>
            <w:vAlign w:val="center"/>
          </w:tcPr>
          <w:p w:rsidR="00D71D64" w:rsidRPr="00462F85" w:rsidRDefault="00D71D64" w:rsidP="00E61B1A">
            <w:pPr>
              <w:spacing w:after="160"/>
              <w:jc w:val="center"/>
              <w:rPr>
                <w:rFonts w:ascii="Helvetica" w:eastAsia="Times New Roman" w:hAnsi="Helvetica" w:cs="B Nazanin"/>
                <w:b/>
                <w:bCs/>
                <w:sz w:val="24"/>
                <w:szCs w:val="24"/>
                <w:rtl/>
              </w:rPr>
            </w:pPr>
            <w:r w:rsidRPr="00462F85">
              <w:rPr>
                <w:rFonts w:ascii="Helvetica" w:eastAsia="Times New Roman" w:hAnsi="Helvetica" w:cs="B Nazanin" w:hint="cs"/>
                <w:b/>
                <w:bCs/>
                <w:sz w:val="24"/>
                <w:szCs w:val="24"/>
                <w:rtl/>
              </w:rPr>
              <w:t>298</w:t>
            </w:r>
          </w:p>
        </w:tc>
      </w:tr>
    </w:tbl>
    <w:p w:rsidR="00D71D64" w:rsidRDefault="00D71D64" w:rsidP="00D71D64">
      <w:pPr>
        <w:shd w:val="clear" w:color="auto" w:fill="FFFFFF"/>
        <w:spacing w:line="240" w:lineRule="auto"/>
        <w:jc w:val="lowKashida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</w:p>
    <w:p w:rsidR="00D71D64" w:rsidRDefault="00D71D64" w:rsidP="00D71D64">
      <w:pPr>
        <w:bidi w:val="0"/>
        <w:jc w:val="lowKashida"/>
        <w:rPr>
          <w:rFonts w:ascii="Calibri" w:eastAsia="Times New Roman" w:hAnsi="Calibri" w:cs="B Titr"/>
          <w:b/>
          <w:bCs/>
          <w:color w:val="C00000"/>
          <w:sz w:val="24"/>
          <w:szCs w:val="24"/>
          <w:rtl/>
        </w:rPr>
      </w:pPr>
      <w:r>
        <w:rPr>
          <w:rFonts w:ascii="Calibri" w:eastAsia="Times New Roman" w:hAnsi="Calibri" w:cs="B Titr"/>
          <w:b/>
          <w:bCs/>
          <w:noProof/>
          <w:color w:val="C00000"/>
          <w:sz w:val="24"/>
          <w:szCs w:val="24"/>
          <w:rtl/>
          <w:lang w:bidi="ar-SA"/>
        </w:rPr>
        <w:drawing>
          <wp:inline distT="0" distB="0" distL="0" distR="0" wp14:anchorId="5F335672" wp14:editId="4F884814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D71D64" w:rsidSect="00ED2B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17CE6"/>
    <w:multiLevelType w:val="hybridMultilevel"/>
    <w:tmpl w:val="C3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60"/>
    <w:rsid w:val="00642F66"/>
    <w:rsid w:val="006F66D7"/>
    <w:rsid w:val="007D0560"/>
    <w:rsid w:val="00A34662"/>
    <w:rsid w:val="00D71D64"/>
    <w:rsid w:val="00E6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B5C42-3BDC-4190-B5B5-9A9E4437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D64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D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1D64"/>
    <w:pPr>
      <w:ind w:left="720"/>
      <w:contextualSpacing/>
    </w:pPr>
  </w:style>
  <w:style w:type="table" w:styleId="TableGrid">
    <w:name w:val="Table Grid"/>
    <w:basedOn w:val="TableNormal"/>
    <w:uiPriority w:val="39"/>
    <w:rsid w:val="00D71D6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نوع منبع</c:v>
                </c:pt>
                <c:pt idx="1">
                  <c:v>کتاب فارسی</c:v>
                </c:pt>
                <c:pt idx="2">
                  <c:v>کتاب انگلیسی</c:v>
                </c:pt>
                <c:pt idx="3">
                  <c:v>پایان نامه</c:v>
                </c:pt>
                <c:pt idx="4">
                  <c:v>لوح فشروده فارسی</c:v>
                </c:pt>
                <c:pt idx="5">
                  <c:v>لوح فشروده انگلیسی</c:v>
                </c:pt>
                <c:pt idx="6">
                  <c:v>منابع مرجع فارسی</c:v>
                </c:pt>
                <c:pt idx="7">
                  <c:v>منابع مرجع انگلیسی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0</c:v>
                </c:pt>
                <c:pt idx="1">
                  <c:v>5458</c:v>
                </c:pt>
                <c:pt idx="2">
                  <c:v>2981</c:v>
                </c:pt>
                <c:pt idx="3">
                  <c:v>897</c:v>
                </c:pt>
                <c:pt idx="4">
                  <c:v>76</c:v>
                </c:pt>
                <c:pt idx="5">
                  <c:v>200</c:v>
                </c:pt>
                <c:pt idx="6">
                  <c:v>107</c:v>
                </c:pt>
                <c:pt idx="7">
                  <c:v>153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𝓜𝓪𝓻𝔂𝓪𝓶 𝓩𝓪𝓱𝓮𝓭𝓲𝔂𝓪𝓷</dc:creator>
  <cp:keywords/>
  <dc:description/>
  <cp:lastModifiedBy>𝓜𝓪𝓻𝔂𝓪𝓶 𝓩𝓪𝓱𝓮𝓭𝓲𝔂𝓪𝓷</cp:lastModifiedBy>
  <cp:revision>3</cp:revision>
  <cp:lastPrinted>2025-07-21T06:23:00Z</cp:lastPrinted>
  <dcterms:created xsi:type="dcterms:W3CDTF">2025-07-09T07:48:00Z</dcterms:created>
  <dcterms:modified xsi:type="dcterms:W3CDTF">2025-07-21T06:29:00Z</dcterms:modified>
</cp:coreProperties>
</file>